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0A" w:rsidRPr="00D037AB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037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7544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1A78F7">
        <w:rPr>
          <w:rFonts w:ascii="Times New Roman" w:hAnsi="Times New Roman" w:cs="Times New Roman"/>
          <w:b/>
          <w:bCs/>
          <w:sz w:val="24"/>
          <w:szCs w:val="24"/>
        </w:rPr>
        <w:t xml:space="preserve"> Załącznik nr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7AB">
        <w:rPr>
          <w:rFonts w:ascii="Times New Roman" w:hAnsi="Times New Roman" w:cs="Times New Roman"/>
          <w:b/>
          <w:bCs/>
          <w:sz w:val="24"/>
          <w:szCs w:val="24"/>
        </w:rPr>
        <w:t xml:space="preserve"> do formularza oferty</w:t>
      </w:r>
    </w:p>
    <w:p w:rsidR="00A3160A" w:rsidRPr="00D037AB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7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3160A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7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Wykaz badań mikrobiologicznych i specjalistycznych</w:t>
      </w:r>
    </w:p>
    <w:p w:rsidR="00A3160A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160A" w:rsidRDefault="00A3160A" w:rsidP="00A3160A">
      <w:pPr>
        <w:outlineLvl w:val="0"/>
        <w:rPr>
          <w:rFonts w:ascii="Times New Roman" w:hAnsi="Times New Roman"/>
          <w:sz w:val="20"/>
          <w:szCs w:val="20"/>
        </w:rPr>
      </w:pPr>
      <w:r w:rsidRPr="00D41B31">
        <w:rPr>
          <w:rFonts w:ascii="Times New Roman" w:hAnsi="Times New Roman"/>
          <w:b/>
          <w:sz w:val="20"/>
          <w:szCs w:val="20"/>
        </w:rPr>
        <w:t>BADANIA MIKROBIOLOGICZN</w:t>
      </w:r>
      <w:r>
        <w:rPr>
          <w:rFonts w:ascii="Times New Roman" w:hAnsi="Times New Roman"/>
          <w:sz w:val="20"/>
          <w:szCs w:val="20"/>
        </w:rPr>
        <w:t>E</w:t>
      </w:r>
    </w:p>
    <w:p w:rsidR="00A3160A" w:rsidRPr="001C54BF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711"/>
        <w:gridCol w:w="1227"/>
        <w:gridCol w:w="1227"/>
        <w:gridCol w:w="883"/>
        <w:gridCol w:w="1495"/>
      </w:tblGrid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Rodzaj badania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Szacunkowa ilość badań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4BF">
              <w:rPr>
                <w:rFonts w:ascii="Times New Roman" w:hAnsi="Times New Roman"/>
                <w:sz w:val="20"/>
                <w:szCs w:val="20"/>
              </w:rPr>
              <w:t>Cena jednostkowa z VAT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4BF">
              <w:rPr>
                <w:rFonts w:ascii="Times New Roman" w:hAnsi="Times New Roman"/>
                <w:sz w:val="20"/>
                <w:szCs w:val="20"/>
              </w:rPr>
              <w:t>Wartość z VAT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rPr>
                <w:rFonts w:ascii="Times New Roman" w:hAnsi="Times New Roman"/>
                <w:sz w:val="20"/>
                <w:szCs w:val="20"/>
              </w:rPr>
            </w:pPr>
            <w:r w:rsidRPr="001C54BF">
              <w:rPr>
                <w:rFonts w:ascii="Times New Roman" w:hAnsi="Times New Roman"/>
                <w:sz w:val="20"/>
                <w:szCs w:val="20"/>
              </w:rPr>
              <w:t>Czas oczekiwania na wynik</w:t>
            </w: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r w:rsidRPr="001C54BF">
              <w:t>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gardła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r w:rsidRPr="001C54BF"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nosa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r w:rsidRPr="001C54BF"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rany</w:t>
            </w:r>
            <w:r w:rsidR="00E545D0"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 tlenowo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r w:rsidRPr="001C54BF">
              <w:t>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rany  beztlenowo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r w:rsidRPr="001C54BF">
              <w:t>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rany przewlekłej (odleżyna, owrzodzenie)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ucha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7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oka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8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dróg rodnych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25</w:t>
            </w:r>
            <w:r w:rsidR="00A3160A"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9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końcówki wenflonu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10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moczu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kału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plwociny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pochwy i odbytu w kierunku paciorkowców grupy B (GBS)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odbytu w  kierunku szczepów wieloopornych</w:t>
            </w:r>
            <w:r w:rsidR="00E545D0"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(MRSA, VRE, OXA-48, ESBL, CPE)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ropy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Sporal 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17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krwi</w:t>
            </w:r>
            <w:r w:rsidR="00E545D0"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tlenowo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r w:rsidRPr="001C54BF">
              <w:t>18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krwi beztlenowo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19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Antybiogram mikrobiologiczny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20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Oznaczenie MIC antybiotyku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21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>Test GDH, toksyna A i B Clostridium difficile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22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płynu z jam ciała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FF0B74" w:rsidP="00A44072">
            <w:r w:rsidRPr="001C54BF">
              <w:t>23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płynu mózgowo- rdzeniowego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FF0B74" w:rsidP="00A44072">
            <w:r w:rsidRPr="001C54BF">
              <w:t>24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Rotawirusy/ Adenowirusy w kale – test bezpośredni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FF0B74" w:rsidP="00A44072">
            <w:r w:rsidRPr="001C54BF">
              <w:t>25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Norowirusy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FF0B74" w:rsidP="00A44072">
            <w:r w:rsidRPr="001C54BF">
              <w:t>26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Badanie czystościowe (wymazy + płytki)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3160A" w:rsidRPr="001C54BF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4AA1" w:rsidRPr="00024AA1" w:rsidRDefault="00024AA1" w:rsidP="00A44072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024AA1">
        <w:rPr>
          <w:rFonts w:eastAsia="SimSun"/>
          <w:b/>
          <w:bCs/>
          <w:sz w:val="24"/>
          <w:szCs w:val="24"/>
          <w:lang w:eastAsia="zh-CN"/>
        </w:rPr>
        <w:t>BADANIA</w:t>
      </w:r>
      <w:r w:rsidRPr="00024AA1">
        <w:rPr>
          <w:rFonts w:eastAsia="SimSun"/>
          <w:sz w:val="24"/>
          <w:szCs w:val="24"/>
          <w:lang w:eastAsia="zh-CN"/>
        </w:rPr>
        <w:t xml:space="preserve"> </w:t>
      </w:r>
      <w:r w:rsidRPr="00024AA1">
        <w:rPr>
          <w:rFonts w:eastAsia="SimSun"/>
          <w:b/>
          <w:bCs/>
          <w:sz w:val="24"/>
          <w:szCs w:val="24"/>
          <w:lang w:eastAsia="zh-CN"/>
        </w:rPr>
        <w:t>SPECJALISTYCZNE</w:t>
      </w:r>
    </w:p>
    <w:p w:rsidR="00024AA1" w:rsidRPr="00024AA1" w:rsidRDefault="00024AA1" w:rsidP="00A44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404"/>
        <w:gridCol w:w="1136"/>
        <w:gridCol w:w="1417"/>
        <w:gridCol w:w="710"/>
        <w:gridCol w:w="1548"/>
      </w:tblGrid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765243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Lipaza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Białko całkowite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Albumina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Proteinogram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anty-CCP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BNP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anty-TPO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anty-TG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TRAb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FSH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Estradiol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Progesteron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beta-HCG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HCG wolna podjednostka beta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Testosteron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AMH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Witamina B12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Kwas foliowy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Witamina D metabolit 25(OH)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ACTH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Kortyzol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PSA całkowity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PSA wolny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CEA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AFP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Ca-125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Ca15-3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Ca19-9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Beta- 2- mikroglobulina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Białko Bence'a Jonesa w moczu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Immunofiksacja(A, G, M, Kap. , lam.)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HBs przeciwciała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HBc przeciwciała całkowite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HCV przeciwciała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Toksoplazmoza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Toksoplazmoza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Rubella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Rubella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CMV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CMV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Mycoplasma pneumoniae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Mycoplasma pneumoniae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Chlamydia pneumoniae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Chlamydia pneumoniae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Chlamydia trachomatis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Chlamydia trachomatis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Helicobacter pylori w kale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Borelioza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Borelioza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Yersinia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Yersinia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Lit ilościowo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Cu ilościowo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Karbamazepina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Kwas walproinowy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P/c p. jądrowe i p. cytoplazmatyczne (ANA 1), przesiew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P/c p. kardiolipinie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P/c p. kardiolipinie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P/c p. plemnikom met. </w:t>
            </w: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IF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sp. panel oddechowy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sp. Candida albicans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sp. panel pokarmowy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sp. mleko krowie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sp. białko jajka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sp. kazeina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sp. gluten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P/c glista ludzka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sp. jad osy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sp. jad pszczoły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ACTH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DHEA-S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PTH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P/c ANCA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Aldosteron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Androstendion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P/c GAD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Peptyd C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 całkowite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Helicobacter pylori p. ciała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Bąblowiec p. ciała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PRL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1,25(OH)2D3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FAN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Mononukleoza IgG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Mononukleoza IgM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NT pro BNP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Mikroalbuminuria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AMH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Chromogranina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DHEA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Prokalcytonina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4AA1" w:rsidRPr="00024AA1" w:rsidRDefault="00024AA1" w:rsidP="00024AA1">
      <w:pPr>
        <w:widowControl w:val="0"/>
        <w:suppressAutoHyphens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A3160A" w:rsidRPr="001C54BF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160A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43" w:rsidRDefault="00765243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43" w:rsidRDefault="00765243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43" w:rsidRDefault="00765243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43" w:rsidRPr="001C54BF" w:rsidRDefault="00765243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160A" w:rsidRPr="001C54BF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7271"/>
        <w:gridCol w:w="1230"/>
      </w:tblGrid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LP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Wymagania bezwzględne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TAK/NIE</w:t>
            </w: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Laboratorium musi spełnić wymogi zgodne z Rozporządzeniem Ministra Zdrowia z dn. 23 marca 2006 roku w sprawie standardów jakości dla medycznych laboratoriów diagnostycznych i mikrobiologicznych (Dz. U. nr 61, poz.435 z późn. zm.) i posiadać wpis do rejestru KIDL </w:t>
            </w:r>
          </w:p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Laboratorium mikrobiologiczne musi zatrudniać specjalistę mikrobiologa wskazanego imiennie na piśmie, który będzie wchodził w skład zespołu ds. zakażeń szpitalnych i będzie brał czynny udział w jego działaniach w siedzibie zamawiającego( 1 raz w miesiącu). Mikrobiolog powinien posiadać kwalifikacje zgodne z Rozporządzeniem Ministra Zdrowia z dnia 27 maja 2010r. w sprawie kwalifikacji członków zespołu kontroli zakażeń szpitalnych.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Dostarczenie niezbędnych procedur przedlaboratoryjnych (dotyczących sposobu wypełniania skierowań, pobierania materiału i jego znakowania, przygotowania do transportu itp.) w ilości zabezpieczającej wszystkich zleceniodawców- 10 kompletów. Przeszkolenie personelu Laboratorium oraz pracowników Szpitala.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Dostosowanie skierowań do potrzeb naszej placówki.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Badania mikrobiologiczne wykonywane całodobowo 7 dni w tygodniu.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7544EA" w:rsidRPr="001C54BF" w:rsidRDefault="007544E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12" w:type="pct"/>
          </w:tcPr>
          <w:p w:rsidR="007544EA" w:rsidRPr="001C54BF" w:rsidRDefault="007544EA" w:rsidP="00A3160A">
            <w:pPr>
              <w:widowControl w:val="0"/>
              <w:suppressAutoHyphens/>
              <w:ind w:left="3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>Czas badania będzie możliwie najkrótszy, w zależności od rodzaju badania</w:t>
            </w:r>
          </w:p>
        </w:tc>
        <w:tc>
          <w:tcPr>
            <w:tcW w:w="679" w:type="pct"/>
          </w:tcPr>
          <w:p w:rsidR="007544EA" w:rsidRPr="001C54BF" w:rsidRDefault="007544E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Transporty minimum 3 razy w tygodniu i dostosowane do standardów jakości dla Laboratoriów Medycznych i Mikrobiologicznych. Odbiór materiału między godziną       10.00-13.00 z Laboratorium. W przypadku badań w trybie cito oraz w trybie awaryjnym odbiór materiału do badań nastąpi w ciągu 60 min od zgłoszenia oraz wykonanie niezwłocznie po dotarciu materiału do laboratorium.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Zleceniobiorca zapewni dostarczenie wyników w formie papierowej oraz w formie elektronicznej zapewniając poufność w tym zakresie nałożoną przez Ministra Zdrowia na Laboratoria Medyczne. W przypadku badań zleconych w trybie cito oraz badań zleconych w trybie awaryjnym ta procedura również zostanie zachowana (badania zlecone w trybie awaryjnym to badania, które zleceniodawca zleci w przypadku braku możliwości wykonania ich w swoim laboratorium, a rutynowo je wykonuje np. awaria analizatora).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Wyznaczenie osoby do kontaktu z laboratorium i oddziałami Szpitala wraz z podaniem numerów telefonów na pracownie. 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1C54BF">
              <w:rPr>
                <w:rFonts w:eastAsia="SimSu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Comiesięczne zestawienia z pełnym wykazem imiennych zleceń (załączane do faktury). 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012" w:type="pct"/>
          </w:tcPr>
          <w:p w:rsidR="00254160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Wykaz Placówek Wykonawcy z podziałem na wykonywane badania zawarte w </w:t>
            </w:r>
            <w:r w:rsidR="00254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160A" w:rsidRPr="00254160" w:rsidRDefault="00254160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160A" w:rsidRPr="001C54BF">
              <w:rPr>
                <w:rFonts w:ascii="Times New Roman" w:hAnsi="Times New Roman" w:cs="Times New Roman"/>
                <w:sz w:val="20"/>
                <w:szCs w:val="20"/>
              </w:rPr>
              <w:t>wykazie- proszę dołączyć do oferty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012" w:type="pct"/>
          </w:tcPr>
          <w:p w:rsidR="00254160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Cena badania obejmuje dostarczanie niezbędnych podłóż i probówek koniecznych </w:t>
            </w:r>
          </w:p>
          <w:p w:rsidR="00A3160A" w:rsidRPr="001C54BF" w:rsidRDefault="00254160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3160A" w:rsidRPr="001C54BF">
              <w:rPr>
                <w:rFonts w:ascii="Times New Roman" w:hAnsi="Times New Roman" w:cs="Times New Roman"/>
                <w:sz w:val="20"/>
                <w:szCs w:val="20"/>
              </w:rPr>
              <w:t>do pobierania materiału do badań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Sporządzanie sprawozdań półrocznych i rocznych z wykonywanych badań</w:t>
            </w:r>
          </w:p>
          <w:p w:rsidR="00254160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mikrobiologicznych (ilość badań, rodzaj, alert patogeny), dla całego szpitala oraz </w:t>
            </w:r>
          </w:p>
          <w:p w:rsidR="00A3160A" w:rsidRPr="001C54BF" w:rsidRDefault="00254160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160A" w:rsidRPr="001C54BF">
              <w:rPr>
                <w:rFonts w:ascii="Times New Roman" w:hAnsi="Times New Roman" w:cs="Times New Roman"/>
                <w:sz w:val="20"/>
                <w:szCs w:val="20"/>
              </w:rPr>
              <w:t>w podziale  na  zlecającą komórkę organizacyjną szpitala.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012" w:type="pct"/>
          </w:tcPr>
          <w:p w:rsidR="00254160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Wymaga się aby Wykonawca podał czas oczekiw</w:t>
            </w:r>
            <w:r w:rsidR="00254160">
              <w:rPr>
                <w:rFonts w:ascii="Times New Roman" w:hAnsi="Times New Roman" w:cs="Times New Roman"/>
                <w:sz w:val="20"/>
                <w:szCs w:val="20"/>
              </w:rPr>
              <w:t>ania na wynik jako załącznik do</w:t>
            </w:r>
          </w:p>
          <w:p w:rsidR="00A3160A" w:rsidRPr="001C54BF" w:rsidRDefault="00254160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160A" w:rsidRPr="001C54BF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Wymagana jest możliwość wykonywania badań wynikających z aktualnej sytuacji   </w:t>
            </w:r>
          </w:p>
          <w:p w:rsidR="00A3160A" w:rsidRPr="001C54BF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 epidemiologicznej lub nowych patogenów 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</w:tbl>
    <w:p w:rsidR="009E64BA" w:rsidRPr="00A44CA7" w:rsidRDefault="009E64BA" w:rsidP="009E64BA">
      <w:pPr>
        <w:rPr>
          <w:rFonts w:ascii="Times New Roman" w:hAnsi="Times New Roman" w:cs="Times New Roman"/>
          <w:b/>
          <w:bCs/>
        </w:rPr>
      </w:pPr>
      <w:r w:rsidRPr="00A44CA7">
        <w:rPr>
          <w:rFonts w:ascii="Times New Roman" w:hAnsi="Times New Roman" w:cs="Times New Roman"/>
          <w:b/>
          <w:bCs/>
        </w:rPr>
        <w:t>Niespełnienie powyższych wymagań spowoduje odrzucenie oferty.</w:t>
      </w:r>
    </w:p>
    <w:p w:rsidR="009E64BA" w:rsidRDefault="009E64BA" w:rsidP="009E64BA">
      <w:pPr>
        <w:rPr>
          <w:b/>
          <w:bCs/>
        </w:rPr>
      </w:pPr>
    </w:p>
    <w:p w:rsidR="009E64BA" w:rsidRDefault="009E64BA" w:rsidP="009E64BA">
      <w:pPr>
        <w:rPr>
          <w:b/>
          <w:bCs/>
        </w:rPr>
      </w:pPr>
    </w:p>
    <w:p w:rsidR="009E64BA" w:rsidRDefault="009E64BA" w:rsidP="009E64BA">
      <w:pPr>
        <w:rPr>
          <w:b/>
          <w:bCs/>
        </w:rPr>
      </w:pPr>
    </w:p>
    <w:p w:rsidR="009E64BA" w:rsidRPr="00A44CA7" w:rsidRDefault="009E64BA" w:rsidP="009E64B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44CA7">
        <w:rPr>
          <w:rFonts w:ascii="Times New Roman" w:hAnsi="Times New Roman" w:cs="Times New Roman"/>
          <w:b/>
          <w:bCs/>
          <w:sz w:val="20"/>
          <w:szCs w:val="20"/>
        </w:rPr>
        <w:t>Data i czytelny podpis wykonawcy.................................................</w:t>
      </w:r>
    </w:p>
    <w:p w:rsidR="009E64BA" w:rsidRPr="00D037AB" w:rsidRDefault="009E64BA" w:rsidP="009E64BA">
      <w:pPr>
        <w:pStyle w:val="Domylnie"/>
        <w:rPr>
          <w:rFonts w:ascii="Times New Roman" w:hAnsi="Times New Roman" w:cs="Times New Roman"/>
        </w:rPr>
      </w:pPr>
    </w:p>
    <w:p w:rsidR="007B56FB" w:rsidRPr="001C54BF" w:rsidRDefault="007B56FB"/>
    <w:sectPr w:rsidR="007B56FB" w:rsidRPr="001C54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72" w:rsidRDefault="00A44072" w:rsidP="001C54BF">
      <w:r>
        <w:separator/>
      </w:r>
    </w:p>
  </w:endnote>
  <w:endnote w:type="continuationSeparator" w:id="0">
    <w:p w:rsidR="00A44072" w:rsidRDefault="00A44072" w:rsidP="001C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767911"/>
      <w:docPartObj>
        <w:docPartGallery w:val="Page Numbers (Bottom of Page)"/>
        <w:docPartUnique/>
      </w:docPartObj>
    </w:sdtPr>
    <w:sdtEndPr/>
    <w:sdtContent>
      <w:p w:rsidR="00A44072" w:rsidRDefault="00A440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4E">
          <w:rPr>
            <w:noProof/>
          </w:rPr>
          <w:t>2</w:t>
        </w:r>
        <w:r>
          <w:fldChar w:fldCharType="end"/>
        </w:r>
      </w:p>
    </w:sdtContent>
  </w:sdt>
  <w:p w:rsidR="00A44072" w:rsidRDefault="00A44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72" w:rsidRDefault="00A44072" w:rsidP="001C54BF">
      <w:r>
        <w:separator/>
      </w:r>
    </w:p>
  </w:footnote>
  <w:footnote w:type="continuationSeparator" w:id="0">
    <w:p w:rsidR="00A44072" w:rsidRDefault="00A44072" w:rsidP="001C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067C6"/>
    <w:multiLevelType w:val="hybridMultilevel"/>
    <w:tmpl w:val="DC32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0A"/>
    <w:rsid w:val="00024AA1"/>
    <w:rsid w:val="001A78F7"/>
    <w:rsid w:val="001B38FD"/>
    <w:rsid w:val="001C54BF"/>
    <w:rsid w:val="00254160"/>
    <w:rsid w:val="007544EA"/>
    <w:rsid w:val="007603E0"/>
    <w:rsid w:val="00765243"/>
    <w:rsid w:val="007B56FB"/>
    <w:rsid w:val="0099454E"/>
    <w:rsid w:val="009E64BA"/>
    <w:rsid w:val="00A3160A"/>
    <w:rsid w:val="00A44072"/>
    <w:rsid w:val="00E545D0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D70B-07EE-4998-8637-9C0A9EF2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60A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4B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5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4BF"/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440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uiPriority w:val="99"/>
    <w:rsid w:val="009E64BA"/>
    <w:pPr>
      <w:widowControl w:val="0"/>
      <w:suppressAutoHyphens/>
      <w:spacing w:after="0" w:line="240" w:lineRule="auto"/>
    </w:pPr>
    <w:rPr>
      <w:rFonts w:ascii="Calibri" w:eastAsia="SimSun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Sławek Marasek</cp:lastModifiedBy>
  <cp:revision>2</cp:revision>
  <cp:lastPrinted>2018-05-28T16:04:00Z</cp:lastPrinted>
  <dcterms:created xsi:type="dcterms:W3CDTF">2018-06-11T10:21:00Z</dcterms:created>
  <dcterms:modified xsi:type="dcterms:W3CDTF">2018-06-11T10:21:00Z</dcterms:modified>
</cp:coreProperties>
</file>